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42F" w:rsidRPr="004879F6" w:rsidRDefault="0011042F" w:rsidP="0011042F">
      <w:pPr>
        <w:keepNext/>
        <w:spacing w:before="160" w:after="0" w:line="220" w:lineRule="exact"/>
        <w:ind w:firstLine="397"/>
        <w:jc w:val="right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Anlage 12.9</w:t>
      </w:r>
    </w:p>
    <w:p w:rsidR="0011042F" w:rsidRPr="004879F6" w:rsidRDefault="0011042F" w:rsidP="0011042F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 xml:space="preserve">Ausbildungsinhalte </w:t>
      </w:r>
    </w:p>
    <w:p w:rsidR="0011042F" w:rsidRPr="004879F6" w:rsidRDefault="0011042F" w:rsidP="0011042F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 xml:space="preserve">zum Sonderfach Innere Medizin und Nephrologie </w:t>
      </w:r>
    </w:p>
    <w:p w:rsidR="0011042F" w:rsidRPr="004879F6" w:rsidRDefault="0011042F" w:rsidP="0011042F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11042F" w:rsidRPr="004879F6" w:rsidRDefault="0011042F" w:rsidP="0011042F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Sonderfach Grundausbildung (27 Monate)</w:t>
      </w:r>
    </w:p>
    <w:p w:rsidR="0011042F" w:rsidRPr="004879F6" w:rsidRDefault="0011042F" w:rsidP="0011042F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1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Psychosoziale, umweltbedingte, arbeitsbedingte und interkulturelle Risiken und Erkrankungen der Inneren Medizin und aller internistischen Teilgebiete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1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Immunologie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1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Humangenetik 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1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Nuklearmedizin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1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Strahlenschutz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1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Transplantationsnachsorge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1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Densitometrie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1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Interventionelle Techniken und Angiographien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1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Psychosomatische Medizin  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1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Gesundheitsberatung, Prävention, Vorsorgemedizin, Impfwesen und gesundheitliche Aufklärung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1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Labortechnisch gestützte Nachweisverfahren mit visueller oder apparativer Auswertung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1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Psychogene Symptome, somatopsychische Reaktionen und psychosoziale Zusammenhänge einschließlich der Krisenintervention sowie der Grundzüge der Beratung und Führung Suchtkranker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1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1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Dokumentation und Arzthaftung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1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Maßnahmen zur Patientinnen- und Patientensicherheit 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1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Betreuung von Menschen mit besonderen Bedürfnissen 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1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Palliativmedizin 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1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Geriatrie 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1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multidisziplinären Koordination und Kooperation, insbesondere mit anderen Gesundheitsberufen und Möglichkeiten der Rehabilitation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1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Gesundheitsökonomische Auswirkungen ärztlichen Handelns 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1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Ethik ärztlichen Handelns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1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Schmerztherapie</w:t>
            </w:r>
          </w:p>
        </w:tc>
      </w:tr>
    </w:tbl>
    <w:p w:rsidR="0011042F" w:rsidRDefault="0011042F" w:rsidP="0011042F">
      <w:pPr>
        <w:spacing w:after="0"/>
        <w:rPr>
          <w:rFonts w:ascii="Times New Roman" w:hAnsi="Times New Roman" w:cs="Times New Roman"/>
          <w:sz w:val="20"/>
        </w:rPr>
      </w:pPr>
    </w:p>
    <w:p w:rsidR="0011042F" w:rsidRDefault="0011042F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br w:type="page"/>
      </w:r>
      <w:bookmarkStart w:id="0" w:name="_GoBack"/>
      <w:bookmarkEnd w:id="0"/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lastRenderedPageBreak/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2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Innere </w:t>
            </w:r>
            <w:r w:rsidRPr="004879F6">
              <w:rPr>
                <w:rFonts w:ascii="Times New Roman" w:hAnsi="Times New Roman" w:cs="Times New Roman"/>
                <w:sz w:val="20"/>
              </w:rPr>
              <w:t>Medizin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mit besonderer Berücksichtigung von Ätiologie, Symptomatologie, </w:t>
            </w:r>
            <w:r w:rsidRPr="004879F6">
              <w:rPr>
                <w:rFonts w:ascii="Times New Roman" w:hAnsi="Times New Roman" w:cs="Times New Roman"/>
                <w:sz w:val="20"/>
              </w:rPr>
              <w:t>Anamneseerhebung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und Exploration, Diagnostik und Differenzialdiagnostik innerer Erkrankungen, sowie Anatomie, Physiologie, Pathologie, Pathophysiologie, Pharmakologie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2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Grundlegenden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Erfahrungen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 in den Kernfächern:</w:t>
            </w:r>
          </w:p>
          <w:p w:rsidR="0011042F" w:rsidRPr="004879F6" w:rsidRDefault="0011042F" w:rsidP="0011042F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Angiologie</w:t>
            </w:r>
          </w:p>
          <w:p w:rsidR="0011042F" w:rsidRPr="004879F6" w:rsidRDefault="0011042F" w:rsidP="0011042F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Endokrinologie, Diabetologie und Stoffwechselerkrankungen, inklusive Durchführung und Dokumentation von Diabetikerinnen- und Diabetikerbehandlungen</w:t>
            </w:r>
          </w:p>
          <w:p w:rsidR="0011042F" w:rsidRPr="004879F6" w:rsidRDefault="0011042F" w:rsidP="0011042F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Gastroenterologie und Hepatologie</w:t>
            </w:r>
          </w:p>
          <w:p w:rsidR="0011042F" w:rsidRPr="004879F6" w:rsidRDefault="0011042F" w:rsidP="0011042F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Hämatologie - internistische Onkologie </w:t>
            </w:r>
          </w:p>
          <w:p w:rsidR="0011042F" w:rsidRPr="004879F6" w:rsidRDefault="0011042F" w:rsidP="0011042F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Infektiologie</w:t>
            </w:r>
          </w:p>
          <w:p w:rsidR="0011042F" w:rsidRPr="004879F6" w:rsidRDefault="0011042F" w:rsidP="0011042F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Intensivmedizin</w:t>
            </w:r>
          </w:p>
          <w:p w:rsidR="0011042F" w:rsidRPr="004879F6" w:rsidRDefault="0011042F" w:rsidP="0011042F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Kardiologie</w:t>
            </w:r>
          </w:p>
          <w:p w:rsidR="0011042F" w:rsidRPr="004879F6" w:rsidRDefault="0011042F" w:rsidP="0011042F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Nephrologie</w:t>
            </w:r>
          </w:p>
          <w:p w:rsidR="0011042F" w:rsidRPr="004879F6" w:rsidRDefault="0011042F" w:rsidP="0011042F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Pneumologie</w:t>
            </w:r>
          </w:p>
          <w:p w:rsidR="0011042F" w:rsidRPr="004879F6" w:rsidRDefault="0011042F" w:rsidP="0011042F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Rheumatologie 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2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Klinische Pharmakologie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2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Geriatrie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2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Palliativmedizin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2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Fachspezifische psychosomatische Medizin 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2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Internistisch präoperative Beurteilung 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2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Indikationsstellung, sachgerechte Probengewinnung und-behandlung für Laboruntersuchungen und Einordnung der Ergebnisse in das jeweilige Krankheitsgebiet, Durchführung von fachspezifischen Funktionstests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2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hereditärer Krankheitsbilder einschließlich der Indikationsstellung für eine humangenetische Beratung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2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Suchterkrankungen und deren interdisziplinäre Betreuung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2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Gesundheitsberatung, Prävention, fachspezifische Vorsorgemedizin, Impfwesen und gesundheitliche Aufklärung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2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Ernährungsbedingte Gesundheitsstörungen einschließlich diätetischer Beratung, sowie Beratung und Schulung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2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Erkennung und Behandlung akuter Notfälle einschließlich lebensrettender Maßnahmen zur Aufrechterhaltung von Vitalfunktionen und Wiederbelebung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2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Information und Kommunikation mit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Patientinnen und Patienten </w:t>
            </w:r>
            <w:r w:rsidRPr="004879F6">
              <w:rPr>
                <w:rFonts w:ascii="Times New Roman" w:hAnsi="Times New Roman" w:cs="Times New Roman"/>
                <w:sz w:val="20"/>
              </w:rPr>
              <w:t>und Angehörigen über Vorbereitung, Indikation, Durchführung und Risiken von Untersuchungen und Behandlungen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2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Schriftliche Zusammenfassung, Dokumentation und Bewertung von Krankheitsverläufen sowie der sich daraus ergebenden Prognosen (Fähigkeit zur Erstellung von Attesten, Zeugnissen etc.)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2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Qualitätssicherung und Dokumentation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2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Interdisziplinäre Zusammenarbeit bei multimorbiden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Patientinnen und Patienten </w:t>
            </w:r>
            <w:r w:rsidRPr="004879F6">
              <w:rPr>
                <w:rFonts w:ascii="Times New Roman" w:hAnsi="Times New Roman" w:cs="Times New Roman"/>
                <w:sz w:val="20"/>
              </w:rPr>
              <w:t>mit inneren Erkrankungen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2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Radiologinnen und Radiologen und Nuklearmedizinerinnen und Nuklearmedizinern erhobenen Bilder und Befunde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2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Interdisziplinäre Indikationsstellung zu chirurgischen, strahlentherapeutischen und nuklearmedizinischen Maßnahmen</w:t>
            </w:r>
          </w:p>
        </w:tc>
      </w:tr>
    </w:tbl>
    <w:p w:rsidR="0011042F" w:rsidRDefault="0011042F" w:rsidP="0011042F">
      <w:pPr>
        <w:spacing w:after="0"/>
        <w:rPr>
          <w:rFonts w:ascii="Times New Roman" w:hAnsi="Times New Roman" w:cs="Times New Roman"/>
          <w:sz w:val="20"/>
        </w:rPr>
      </w:pPr>
    </w:p>
    <w:p w:rsidR="0011042F" w:rsidRDefault="0011042F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br w:type="page"/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8"/>
        <w:gridCol w:w="1298"/>
      </w:tblGrid>
      <w:tr w:rsidR="0011042F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lastRenderedPageBreak/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11042F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3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Behandlung von Patientinnen und Patienten mit internistischen Erkrankungen mit besonderer Berücksichtigung von Ätiologie, Symptomatologie, Anamneseerhebung und Exploration, Diagnostik und Differentialdiagnostik innerer Erkrankungen sowie von Anatomie, Physiologie, Pathologie, Pathophysiologie, Pharmakologie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1042F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3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Grundlegenden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Fertigkeiten in den Kernfächern:</w:t>
            </w:r>
          </w:p>
          <w:p w:rsidR="0011042F" w:rsidRPr="004879F6" w:rsidRDefault="0011042F" w:rsidP="0011042F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Angiologie</w:t>
            </w:r>
          </w:p>
          <w:p w:rsidR="0011042F" w:rsidRPr="004879F6" w:rsidRDefault="0011042F" w:rsidP="0011042F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Endokrinologie, Diabetologie und Stoffwechselerkrankungen inkl. Durchführung und Dokumentation von Diabetikerinnen- und Diabetikerbehandlungen</w:t>
            </w:r>
          </w:p>
          <w:p w:rsidR="0011042F" w:rsidRPr="004879F6" w:rsidRDefault="0011042F" w:rsidP="0011042F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Gastroenterologie und Hepatologie</w:t>
            </w:r>
          </w:p>
          <w:p w:rsidR="0011042F" w:rsidRPr="004879F6" w:rsidRDefault="0011042F" w:rsidP="0011042F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Hämatologie – internistische Onkologie </w:t>
            </w:r>
          </w:p>
          <w:p w:rsidR="0011042F" w:rsidRPr="004879F6" w:rsidRDefault="0011042F" w:rsidP="0011042F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Infektiologie </w:t>
            </w:r>
          </w:p>
          <w:p w:rsidR="0011042F" w:rsidRPr="004879F6" w:rsidRDefault="0011042F" w:rsidP="0011042F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Intensivmedizin</w:t>
            </w:r>
          </w:p>
          <w:p w:rsidR="0011042F" w:rsidRPr="004879F6" w:rsidRDefault="0011042F" w:rsidP="0011042F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Kardiologie</w:t>
            </w:r>
          </w:p>
          <w:p w:rsidR="0011042F" w:rsidRPr="004879F6" w:rsidRDefault="0011042F" w:rsidP="0011042F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Nephrologie</w:t>
            </w:r>
          </w:p>
          <w:p w:rsidR="0011042F" w:rsidRPr="004879F6" w:rsidRDefault="0011042F" w:rsidP="0011042F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Pneumologie</w:t>
            </w:r>
          </w:p>
          <w:p w:rsidR="0011042F" w:rsidRPr="004879F6" w:rsidRDefault="0011042F" w:rsidP="0011042F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Rheumatologie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1042F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3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Klinische Pharmakologie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1042F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3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Geriatrie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1042F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3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Palliativmedizin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1042F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3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psychosomatische Medizin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1042F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3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Schmerztherapie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1042F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3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Laboruntersuchungen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1042F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3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Internistisch präoperative Beurteilung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1042F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3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Indikationsstellung, sachgerechte Probengewinnung und -behandlung für Laboruntersuchungen und Einordnung der Ergebnisse in das jeweilige Krankheitsgebiet, Durchführung von fachspezifischen Funktionstests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1042F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3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Gesundheitsberatung, Prävention, fachspezifische Vorsorgemedizin, Impfwesen und gesundheitliche Aufklärung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1042F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3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Erkennen und Behandlung akuter Notfälle einschließlich lebensrettender Maßnahmen zur Aufrechterhaltung von Vitalfunktionen und Wiederbelebung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1042F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3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Information und Kommunikation mit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Patientinnen und Patienten </w:t>
            </w:r>
            <w:r w:rsidRPr="004879F6">
              <w:rPr>
                <w:rFonts w:ascii="Times New Roman" w:hAnsi="Times New Roman" w:cs="Times New Roman"/>
                <w:sz w:val="20"/>
              </w:rPr>
              <w:t>und Angehörigen über Vorbereitung, Indikation, Durchführung und Risiken von Untersuchungen und Behandlungen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1042F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3"/>
              </w:numPr>
              <w:spacing w:after="0" w:line="240" w:lineRule="auto"/>
              <w:ind w:left="429" w:hanging="429"/>
              <w:jc w:val="both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Interdisziplinäre Zusammenarbeit bei multimorbiden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Patientinnen und Patienten </w:t>
            </w:r>
            <w:r w:rsidRPr="004879F6">
              <w:rPr>
                <w:rFonts w:ascii="Times New Roman" w:hAnsi="Times New Roman" w:cs="Times New Roman"/>
                <w:sz w:val="20"/>
              </w:rPr>
              <w:t>mit inneren Erkrankungen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1042F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3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Radiologinnen und Radiologen und Nuklearmedizinerinnen und Nuklearmedizinern erhobenen Bilder und Befunde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1042F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3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Interdisziplinäre Indikationsstellung zu chirurgischen, strahlentherapeutischen und nuklearmedizinischen Maßnahmen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1042F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3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Schriftliche Zusammenfassung, Dokumentation und Bewertung von Krankheitsverläufen sowie der sich daraus ergebenden Prognosen (Fähigkeit zur Erstellung von Attesten, Zeugnissen etc.)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1042F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3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EKG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150</w:t>
            </w:r>
          </w:p>
        </w:tc>
      </w:tr>
      <w:tr w:rsidR="0011042F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3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LZ-RR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11042F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3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Abdomensonographie einschließlich Nieren-Retroperitoneum und Urogenitalorgane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150</w:t>
            </w:r>
          </w:p>
        </w:tc>
      </w:tr>
    </w:tbl>
    <w:p w:rsidR="0011042F" w:rsidRDefault="0011042F"/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8"/>
        <w:gridCol w:w="1298"/>
      </w:tblGrid>
      <w:tr w:rsidR="0011042F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3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lastRenderedPageBreak/>
              <w:t xml:space="preserve">Therapie vital bedrohlicher Zustände, Aufrechterhaltung und Wiederherstellung inkl. Notfall und Intensivmedizin, Beatmung, Entwöhnung, nicht-invasive Beatmungstechniken, hämodynamisches Monitoring, Schockbehandlung, zentrale Zugänge, Defibrillation, PM-Behandlung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11042F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3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Echokardiographie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  <w:tr w:rsidR="0011042F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3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Spirometrie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11042F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3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Ergometrie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11042F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3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Infusions-, Transfusions- und Blutersatztherapie, enterale und parenterale Ernährung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11042F" w:rsidRPr="004879F6" w:rsidTr="00AF5AEF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3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Durchführung von Punktionen oder Stanzen von z.B. Blase, Pleura, Bauchhöhle, Liquor, Leber oder Knochenmark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</w:tbl>
    <w:p w:rsidR="0011042F" w:rsidRPr="004879F6" w:rsidRDefault="0011042F" w:rsidP="0011042F">
      <w:pPr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sz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Schwerpunktausbildung Innere Medizin und Nephrologie (36 Monate)</w:t>
      </w:r>
    </w:p>
    <w:p w:rsidR="0011042F" w:rsidRPr="004879F6" w:rsidRDefault="0011042F" w:rsidP="0011042F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4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Epidemiologie, Ätiologie, Pathophysiologie, Pathologie, Genetik, Klinik, Diagnostik, Therapie, Prognose,  Prävention und Folgeschäden</w:t>
            </w:r>
            <w:r w:rsidRPr="004879F6" w:rsidDel="009F7929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4879F6">
              <w:rPr>
                <w:rFonts w:ascii="Times New Roman" w:hAnsi="Times New Roman" w:cs="Times New Roman"/>
                <w:sz w:val="20"/>
              </w:rPr>
              <w:t>von primären Nierenerkrankungen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4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Epidemiologie, Ätiologie, Pathophysiologie, Pathologie, Genetik, Klinik, Diagnostik, Therapie, Prognose,  Prävention und Folgeschäden</w:t>
            </w:r>
            <w:r w:rsidRPr="004879F6" w:rsidDel="009F7929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4879F6">
              <w:rPr>
                <w:rFonts w:ascii="Times New Roman" w:hAnsi="Times New Roman" w:cs="Times New Roman"/>
                <w:sz w:val="20"/>
              </w:rPr>
              <w:t>von Nierenerkrankungen im Rahmen von Systemerkrankungen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4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Epidemiologie, Ätiologie, Pathophysiologie, Pathologie, Genetik, Klinik, Diagnostik, Therapie, Prognose,  Prävention und Folgeschäden</w:t>
            </w:r>
            <w:r w:rsidRPr="004879F6" w:rsidDel="009F7929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4879F6">
              <w:rPr>
                <w:rFonts w:ascii="Times New Roman" w:hAnsi="Times New Roman" w:cs="Times New Roman"/>
                <w:sz w:val="20"/>
              </w:rPr>
              <w:t>von Erkrankungen des Elektrolyt-, Säure-/Basen- und Wasserhaushalts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4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Epidemiologie, Ätiologie, Pathophysiologie, Pathologie, Genetik, Klinik, Diagnostik, Therapie, Prognose,  Prävention und Folgeschäden</w:t>
            </w:r>
            <w:r w:rsidRPr="004879F6" w:rsidDel="009F7929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4879F6">
              <w:rPr>
                <w:rFonts w:ascii="Times New Roman" w:hAnsi="Times New Roman" w:cs="Times New Roman"/>
                <w:sz w:val="20"/>
              </w:rPr>
              <w:t>des arteriellen Bluthochdrucks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4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Genetische Grundlagen von Nierenerkrankungen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4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Nierentransplantation – Klinische Immunologie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4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Plasmatherapie und weitere extrakorporale Verfahren, Immunadsorption, Lipidapherese, Leberersatztherapie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4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Interdisziplinäre nuklearmedizinische Diagnostik</w:t>
            </w:r>
          </w:p>
        </w:tc>
      </w:tr>
    </w:tbl>
    <w:p w:rsidR="0011042F" w:rsidRPr="004879F6" w:rsidRDefault="0011042F" w:rsidP="0011042F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5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Pharmakotherapie und -vigilanz bei Niereninsuffizienz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5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Radiologinnen und Radiologen und Nuklearmedizinerinnen und Nuklearmedizinern erhobenen Bilder und Befunde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5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Patientinnen- und Patientenschulung und diätetische Maßnahmen bei chronischen Niereninsuffizienz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5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Nephrologisch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-urologische Krankheitsbilder</w:t>
            </w:r>
          </w:p>
          <w:p w:rsidR="0011042F" w:rsidRPr="004879F6" w:rsidRDefault="0011042F" w:rsidP="0011042F">
            <w:pPr>
              <w:numPr>
                <w:ilvl w:val="0"/>
                <w:numId w:val="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Nierenzellkarzinom, obstruktive Nephropathie</w:t>
            </w:r>
          </w:p>
          <w:p w:rsidR="0011042F" w:rsidRPr="004879F6" w:rsidRDefault="0011042F" w:rsidP="0011042F">
            <w:pPr>
              <w:numPr>
                <w:ilvl w:val="0"/>
                <w:numId w:val="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Nephrolithiasis</w:t>
            </w:r>
          </w:p>
          <w:p w:rsidR="0011042F" w:rsidRPr="004879F6" w:rsidRDefault="0011042F" w:rsidP="0011042F">
            <w:pPr>
              <w:numPr>
                <w:ilvl w:val="0"/>
                <w:numId w:val="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Tumore der Nieren und ableitenden Harnwege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5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Schwangerschaft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 und Niere</w:t>
            </w:r>
          </w:p>
          <w:p w:rsidR="0011042F" w:rsidRPr="004879F6" w:rsidRDefault="0011042F" w:rsidP="0011042F">
            <w:pPr>
              <w:numPr>
                <w:ilvl w:val="0"/>
                <w:numId w:val="1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val="de-DE"/>
              </w:rPr>
            </w:pPr>
            <w:r w:rsidRPr="004879F6">
              <w:rPr>
                <w:rFonts w:ascii="Times New Roman" w:hAnsi="Times New Roman" w:cs="Times New Roman"/>
                <w:sz w:val="20"/>
                <w:lang w:val="de-DE"/>
              </w:rPr>
              <w:t>Diagnostik und Therapie schwangerschaftsassoziierter renaler Erkrankungen</w:t>
            </w:r>
          </w:p>
          <w:p w:rsidR="0011042F" w:rsidRPr="004879F6" w:rsidRDefault="0011042F" w:rsidP="0011042F">
            <w:pPr>
              <w:numPr>
                <w:ilvl w:val="0"/>
                <w:numId w:val="1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val="de-DE"/>
              </w:rPr>
            </w:pPr>
            <w:r w:rsidRPr="004879F6">
              <w:rPr>
                <w:rFonts w:ascii="Times New Roman" w:hAnsi="Times New Roman" w:cs="Times New Roman"/>
                <w:sz w:val="20"/>
                <w:lang w:val="de-DE"/>
              </w:rPr>
              <w:t>Hypertonie in der Schwangerschaft</w:t>
            </w:r>
          </w:p>
          <w:p w:rsidR="0011042F" w:rsidRPr="004879F6" w:rsidRDefault="0011042F" w:rsidP="0011042F">
            <w:pPr>
              <w:numPr>
                <w:ilvl w:val="0"/>
                <w:numId w:val="1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Pharmakotherapie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5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Geriatrie  und Palliativmedizin</w:t>
            </w:r>
          </w:p>
        </w:tc>
      </w:tr>
      <w:tr w:rsidR="0011042F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5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Psychosoziale Betreuung nephrologischer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Patientinnen und Patienten</w:t>
            </w:r>
          </w:p>
        </w:tc>
      </w:tr>
    </w:tbl>
    <w:p w:rsidR="0011042F" w:rsidRPr="004879F6" w:rsidRDefault="0011042F" w:rsidP="0011042F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2"/>
        <w:gridCol w:w="1454"/>
      </w:tblGrid>
      <w:tr w:rsidR="0011042F" w:rsidRPr="004879F6" w:rsidTr="00AF5AEF">
        <w:tc>
          <w:tcPr>
            <w:tcW w:w="8072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5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11042F" w:rsidRPr="004879F6" w:rsidTr="00AF5AEF">
        <w:tc>
          <w:tcPr>
            <w:tcW w:w="8072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6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Hypertonie </w:t>
            </w:r>
            <w:r w:rsidRPr="004879F6">
              <w:rPr>
                <w:rFonts w:ascii="Times New Roman" w:hAnsi="Times New Roman" w:cs="Times New Roman"/>
                <w:sz w:val="20"/>
              </w:rPr>
              <w:t>inkl</w:t>
            </w:r>
            <w:r w:rsidRPr="004879F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. Notfallmanagement</w:t>
            </w:r>
          </w:p>
          <w:p w:rsidR="0011042F" w:rsidRPr="004879F6" w:rsidRDefault="0011042F" w:rsidP="0011042F">
            <w:pPr>
              <w:numPr>
                <w:ilvl w:val="0"/>
                <w:numId w:val="11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trike/>
                <w:sz w:val="20"/>
                <w:lang w:val="de-DE"/>
              </w:rPr>
            </w:pPr>
            <w:r w:rsidRPr="004879F6">
              <w:rPr>
                <w:rFonts w:ascii="Times New Roman" w:hAnsi="Times New Roman" w:cs="Times New Roman"/>
                <w:sz w:val="20"/>
                <w:lang w:val="de-DE"/>
              </w:rPr>
              <w:t>Hypertonieabklärung</w:t>
            </w:r>
          </w:p>
          <w:p w:rsidR="0011042F" w:rsidRPr="004879F6" w:rsidRDefault="0011042F" w:rsidP="0011042F">
            <w:pPr>
              <w:numPr>
                <w:ilvl w:val="0"/>
                <w:numId w:val="11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lang w:val="de-DE"/>
              </w:rPr>
              <w:t>Pharmakotherapie der Hypertonie</w:t>
            </w:r>
          </w:p>
        </w:tc>
        <w:tc>
          <w:tcPr>
            <w:tcW w:w="145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1042F" w:rsidRPr="004879F6" w:rsidTr="00AF5AEF">
        <w:tc>
          <w:tcPr>
            <w:tcW w:w="8072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6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Prävention</w:t>
            </w:r>
            <w:r w:rsidRPr="004879F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und Früherkennung von Nierenerkrankungen</w:t>
            </w:r>
          </w:p>
        </w:tc>
        <w:tc>
          <w:tcPr>
            <w:tcW w:w="145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1042F" w:rsidRPr="004879F6" w:rsidTr="00AF5AEF">
        <w:tc>
          <w:tcPr>
            <w:tcW w:w="8072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6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Nierenerkrankungen</w:t>
            </w:r>
            <w:r w:rsidRPr="004879F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</w:p>
          <w:p w:rsidR="0011042F" w:rsidRPr="004879F6" w:rsidRDefault="0011042F" w:rsidP="0011042F">
            <w:pPr>
              <w:numPr>
                <w:ilvl w:val="0"/>
                <w:numId w:val="12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val="de-DE"/>
              </w:rPr>
            </w:pPr>
            <w:r w:rsidRPr="004879F6">
              <w:rPr>
                <w:rFonts w:ascii="Times New Roman" w:hAnsi="Times New Roman" w:cs="Times New Roman"/>
                <w:sz w:val="20"/>
                <w:lang w:val="de-DE"/>
              </w:rPr>
              <w:t xml:space="preserve">Akutes Nierenversagen </w:t>
            </w:r>
          </w:p>
          <w:p w:rsidR="0011042F" w:rsidRPr="004879F6" w:rsidRDefault="0011042F" w:rsidP="0011042F">
            <w:pPr>
              <w:numPr>
                <w:ilvl w:val="0"/>
                <w:numId w:val="12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val="de-DE"/>
              </w:rPr>
            </w:pPr>
            <w:r w:rsidRPr="004879F6">
              <w:rPr>
                <w:rFonts w:ascii="Times New Roman" w:hAnsi="Times New Roman" w:cs="Times New Roman"/>
                <w:sz w:val="20"/>
                <w:lang w:val="de-DE"/>
              </w:rPr>
              <w:t xml:space="preserve">Chronisches Nierenversagen </w:t>
            </w:r>
          </w:p>
          <w:p w:rsidR="0011042F" w:rsidRPr="004879F6" w:rsidRDefault="0011042F" w:rsidP="0011042F">
            <w:pPr>
              <w:numPr>
                <w:ilvl w:val="0"/>
                <w:numId w:val="12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val="de-DE"/>
              </w:rPr>
            </w:pPr>
            <w:r w:rsidRPr="004879F6">
              <w:rPr>
                <w:rFonts w:ascii="Times New Roman" w:hAnsi="Times New Roman" w:cs="Times New Roman"/>
                <w:sz w:val="20"/>
                <w:lang w:val="de-DE"/>
              </w:rPr>
              <w:t>Therapie primärer Nierenerkrankungen</w:t>
            </w:r>
          </w:p>
          <w:p w:rsidR="0011042F" w:rsidRPr="004879F6" w:rsidRDefault="0011042F" w:rsidP="0011042F">
            <w:pPr>
              <w:numPr>
                <w:ilvl w:val="0"/>
                <w:numId w:val="12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  <w:lang w:val="de-DE"/>
              </w:rPr>
            </w:pPr>
            <w:r w:rsidRPr="004879F6">
              <w:rPr>
                <w:rFonts w:ascii="Times New Roman" w:hAnsi="Times New Roman" w:cs="Times New Roman"/>
                <w:sz w:val="20"/>
                <w:lang w:val="de-DE"/>
              </w:rPr>
              <w:t>Therapie sekundärer Nierenerkrankungen</w:t>
            </w:r>
          </w:p>
          <w:p w:rsidR="0011042F" w:rsidRPr="004879F6" w:rsidRDefault="0011042F" w:rsidP="0011042F">
            <w:pPr>
              <w:numPr>
                <w:ilvl w:val="0"/>
                <w:numId w:val="12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lang w:val="de-DE"/>
              </w:rPr>
              <w:t>Erkennen und Behandlung extrarenaler Komplikationen im Zuge der Niereninsuffizienz</w:t>
            </w:r>
          </w:p>
        </w:tc>
        <w:tc>
          <w:tcPr>
            <w:tcW w:w="145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1042F" w:rsidRPr="004879F6" w:rsidTr="00AF5AEF">
        <w:tc>
          <w:tcPr>
            <w:tcW w:w="8072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6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Extrakorporale Nierenersatztherapie (intermittierend, kontinuierlich) sowie andere extrakorporale Verfahren</w:t>
            </w:r>
          </w:p>
        </w:tc>
        <w:tc>
          <w:tcPr>
            <w:tcW w:w="145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3000</w:t>
            </w:r>
          </w:p>
        </w:tc>
      </w:tr>
      <w:tr w:rsidR="0011042F" w:rsidRPr="004879F6" w:rsidTr="00AF5AEF">
        <w:tc>
          <w:tcPr>
            <w:tcW w:w="8072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6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lastRenderedPageBreak/>
              <w:t>Peritonealdialyse mit begleitenden Wechseln</w:t>
            </w:r>
          </w:p>
        </w:tc>
        <w:tc>
          <w:tcPr>
            <w:tcW w:w="145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  <w:tr w:rsidR="0011042F" w:rsidRPr="004879F6" w:rsidTr="00AF5AEF">
        <w:tc>
          <w:tcPr>
            <w:tcW w:w="8072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6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Internistisches fachspezifisches Management von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Patientinnen und Patienten </w:t>
            </w:r>
            <w:r w:rsidRPr="004879F6">
              <w:rPr>
                <w:rFonts w:ascii="Times New Roman" w:hAnsi="Times New Roman" w:cs="Times New Roman"/>
                <w:sz w:val="20"/>
              </w:rPr>
              <w:t>vor und nach Nierentransplantation</w:t>
            </w:r>
          </w:p>
        </w:tc>
        <w:tc>
          <w:tcPr>
            <w:tcW w:w="145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1042F" w:rsidRPr="004879F6" w:rsidTr="00AF5AEF">
        <w:tc>
          <w:tcPr>
            <w:tcW w:w="8072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6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Betreuung von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Patientinnen und Patienten </w:t>
            </w:r>
            <w:r w:rsidRPr="004879F6">
              <w:rPr>
                <w:rFonts w:ascii="Times New Roman" w:hAnsi="Times New Roman" w:cs="Times New Roman"/>
                <w:sz w:val="20"/>
              </w:rPr>
              <w:t>mit primären Nierenerkrankungen, Nierenerkrankungen im Rahmen von Systemerkrankungen, Erkrankungen des Elektrolyt-, Säure-/Basen- und Wasserhaushalts und des arteriellen Bluthochdrucks sowie deren Folgeerkrankungen</w:t>
            </w:r>
          </w:p>
        </w:tc>
        <w:tc>
          <w:tcPr>
            <w:tcW w:w="145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1042F" w:rsidRPr="004879F6" w:rsidTr="00AF5AEF">
        <w:tc>
          <w:tcPr>
            <w:tcW w:w="8072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6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Zentralvenöse Zugänge (HF-Katheter)</w:t>
            </w:r>
          </w:p>
        </w:tc>
        <w:tc>
          <w:tcPr>
            <w:tcW w:w="145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11042F" w:rsidRPr="004879F6" w:rsidTr="00AF5AEF">
        <w:tc>
          <w:tcPr>
            <w:tcW w:w="8072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6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Nierenbiopsie</w:t>
            </w:r>
          </w:p>
        </w:tc>
        <w:tc>
          <w:tcPr>
            <w:tcW w:w="145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11042F" w:rsidRPr="004879F6" w:rsidTr="00AF5AEF">
        <w:tc>
          <w:tcPr>
            <w:tcW w:w="8072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6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Sonographie der Niere</w:t>
            </w:r>
          </w:p>
        </w:tc>
        <w:tc>
          <w:tcPr>
            <w:tcW w:w="145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150</w:t>
            </w:r>
          </w:p>
        </w:tc>
      </w:tr>
      <w:tr w:rsidR="0011042F" w:rsidRPr="004879F6" w:rsidTr="00AF5AEF">
        <w:tc>
          <w:tcPr>
            <w:tcW w:w="8072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6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Harnsediment</w:t>
            </w:r>
          </w:p>
        </w:tc>
        <w:tc>
          <w:tcPr>
            <w:tcW w:w="145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11042F" w:rsidRPr="004879F6" w:rsidTr="00AF5AEF">
        <w:tc>
          <w:tcPr>
            <w:tcW w:w="8072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11042F">
            <w:pPr>
              <w:numPr>
                <w:ilvl w:val="0"/>
                <w:numId w:val="6"/>
              </w:numPr>
              <w:spacing w:after="0" w:line="240" w:lineRule="auto"/>
              <w:ind w:left="429" w:hanging="429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Nephrologische Ultraschalluntersuchungen inkl. farbcodierter Duplexsonographie</w:t>
            </w:r>
          </w:p>
        </w:tc>
        <w:tc>
          <w:tcPr>
            <w:tcW w:w="145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11042F" w:rsidRPr="004879F6" w:rsidRDefault="0011042F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</w:tbl>
    <w:p w:rsidR="0011042F" w:rsidRPr="004879F6" w:rsidRDefault="0011042F" w:rsidP="0011042F">
      <w:pPr>
        <w:spacing w:after="0"/>
        <w:rPr>
          <w:rFonts w:ascii="Times New Roman" w:hAnsi="Times New Roman" w:cs="Times New Roman"/>
          <w:sz w:val="20"/>
        </w:rPr>
      </w:pPr>
    </w:p>
    <w:p w:rsidR="0091326B" w:rsidRDefault="0091326B"/>
    <w:sectPr w:rsidR="0091326B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42F" w:rsidRDefault="0011042F" w:rsidP="0011042F">
      <w:pPr>
        <w:spacing w:after="0" w:line="240" w:lineRule="auto"/>
      </w:pPr>
      <w:r>
        <w:separator/>
      </w:r>
    </w:p>
  </w:endnote>
  <w:endnote w:type="continuationSeparator" w:id="0">
    <w:p w:rsidR="0011042F" w:rsidRDefault="0011042F" w:rsidP="00110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42F" w:rsidRPr="0011042F" w:rsidRDefault="002475A6">
    <w:pPr>
      <w:pStyle w:val="Fuzeile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ÄAO 2015, 3. Nov. </w:t>
    </w:r>
    <w:r w:rsidR="0011042F" w:rsidRPr="0011042F">
      <w:rPr>
        <w:rFonts w:ascii="Times New Roman" w:hAnsi="Times New Roman" w:cs="Times New Roman"/>
        <w:sz w:val="18"/>
        <w:szCs w:val="18"/>
      </w:rPr>
      <w:t>KEF u</w:t>
    </w:r>
    <w:r>
      <w:rPr>
        <w:rFonts w:ascii="Times New Roman" w:hAnsi="Times New Roman" w:cs="Times New Roman"/>
        <w:sz w:val="18"/>
        <w:szCs w:val="18"/>
      </w:rPr>
      <w:t>.</w:t>
    </w:r>
    <w:r w:rsidR="0011042F" w:rsidRPr="0011042F">
      <w:rPr>
        <w:rFonts w:ascii="Times New Roman" w:hAnsi="Times New Roman" w:cs="Times New Roman"/>
        <w:sz w:val="18"/>
        <w:szCs w:val="18"/>
      </w:rPr>
      <w:t xml:space="preserve"> RZ</w:t>
    </w:r>
    <w:r>
      <w:rPr>
        <w:rFonts w:ascii="Times New Roman" w:hAnsi="Times New Roman" w:cs="Times New Roman"/>
        <w:sz w:val="18"/>
        <w:szCs w:val="18"/>
      </w:rPr>
      <w:t>-V</w:t>
    </w:r>
    <w:r w:rsidR="0011042F" w:rsidRPr="0011042F">
      <w:rPr>
        <w:rFonts w:ascii="Times New Roman" w:hAnsi="Times New Roman" w:cs="Times New Roman"/>
        <w:sz w:val="18"/>
        <w:szCs w:val="18"/>
      </w:rPr>
      <w:t xml:space="preserve"> 2015, </w:t>
    </w:r>
    <w:r>
      <w:rPr>
        <w:rFonts w:ascii="Times New Roman" w:hAnsi="Times New Roman" w:cs="Times New Roman"/>
        <w:sz w:val="18"/>
        <w:szCs w:val="18"/>
      </w:rPr>
      <w:t>Version 1.</w:t>
    </w:r>
    <w:r w:rsidR="00732054">
      <w:rPr>
        <w:rFonts w:ascii="Times New Roman" w:hAnsi="Times New Roman" w:cs="Times New Roman"/>
        <w:sz w:val="18"/>
        <w:szCs w:val="18"/>
      </w:rPr>
      <w:t>3</w:t>
    </w:r>
    <w:r>
      <w:rPr>
        <w:rFonts w:ascii="Times New Roman" w:hAnsi="Times New Roman" w:cs="Times New Roman"/>
        <w:sz w:val="18"/>
        <w:szCs w:val="18"/>
      </w:rPr>
      <w:t xml:space="preserve">. für </w:t>
    </w:r>
    <w:r w:rsidR="0011042F" w:rsidRPr="0011042F">
      <w:rPr>
        <w:rFonts w:ascii="Times New Roman" w:hAnsi="Times New Roman" w:cs="Times New Roman"/>
        <w:sz w:val="18"/>
        <w:szCs w:val="18"/>
      </w:rPr>
      <w:t xml:space="preserve">Ausbildungsbeginn </w:t>
    </w:r>
    <w:r>
      <w:rPr>
        <w:rFonts w:ascii="Times New Roman" w:hAnsi="Times New Roman" w:cs="Times New Roman"/>
        <w:sz w:val="18"/>
        <w:szCs w:val="18"/>
      </w:rPr>
      <w:t xml:space="preserve">ab </w:t>
    </w:r>
    <w:r w:rsidR="0011042F" w:rsidRPr="0011042F">
      <w:rPr>
        <w:rFonts w:ascii="Times New Roman" w:hAnsi="Times New Roman" w:cs="Times New Roman"/>
        <w:sz w:val="18"/>
        <w:szCs w:val="18"/>
      </w:rPr>
      <w:t>01.01.2020</w:t>
    </w:r>
    <w:r w:rsidR="0011042F" w:rsidRPr="0011042F">
      <w:rPr>
        <w:rFonts w:ascii="Times New Roman" w:hAnsi="Times New Roman" w:cs="Times New Roman"/>
        <w:sz w:val="18"/>
        <w:szCs w:val="18"/>
      </w:rPr>
      <w:tab/>
    </w:r>
    <w:r w:rsidR="0011042F" w:rsidRPr="0011042F">
      <w:rPr>
        <w:rFonts w:ascii="Times New Roman" w:hAnsi="Times New Roman" w:cs="Times New Roman"/>
        <w:sz w:val="18"/>
        <w:szCs w:val="18"/>
        <w:lang w:val="de-DE"/>
      </w:rPr>
      <w:t xml:space="preserve">Seite </w:t>
    </w:r>
    <w:r w:rsidR="0011042F" w:rsidRPr="0011042F">
      <w:rPr>
        <w:rFonts w:ascii="Times New Roman" w:hAnsi="Times New Roman" w:cs="Times New Roman"/>
        <w:bCs/>
        <w:sz w:val="18"/>
        <w:szCs w:val="18"/>
      </w:rPr>
      <w:fldChar w:fldCharType="begin"/>
    </w:r>
    <w:r w:rsidR="0011042F" w:rsidRPr="0011042F">
      <w:rPr>
        <w:rFonts w:ascii="Times New Roman" w:hAnsi="Times New Roman" w:cs="Times New Roman"/>
        <w:bCs/>
        <w:sz w:val="18"/>
        <w:szCs w:val="18"/>
      </w:rPr>
      <w:instrText>PAGE  \* Arabic  \* MERGEFORMAT</w:instrText>
    </w:r>
    <w:r w:rsidR="0011042F" w:rsidRPr="0011042F">
      <w:rPr>
        <w:rFonts w:ascii="Times New Roman" w:hAnsi="Times New Roman" w:cs="Times New Roman"/>
        <w:bCs/>
        <w:sz w:val="18"/>
        <w:szCs w:val="18"/>
      </w:rPr>
      <w:fldChar w:fldCharType="separate"/>
    </w:r>
    <w:r w:rsidR="00732054" w:rsidRPr="00732054">
      <w:rPr>
        <w:rFonts w:ascii="Times New Roman" w:hAnsi="Times New Roman" w:cs="Times New Roman"/>
        <w:bCs/>
        <w:noProof/>
        <w:sz w:val="18"/>
        <w:szCs w:val="18"/>
        <w:lang w:val="de-DE"/>
      </w:rPr>
      <w:t>1</w:t>
    </w:r>
    <w:r w:rsidR="0011042F" w:rsidRPr="0011042F">
      <w:rPr>
        <w:rFonts w:ascii="Times New Roman" w:hAnsi="Times New Roman" w:cs="Times New Roman"/>
        <w:bCs/>
        <w:sz w:val="18"/>
        <w:szCs w:val="18"/>
      </w:rPr>
      <w:fldChar w:fldCharType="end"/>
    </w:r>
    <w:r w:rsidR="0011042F" w:rsidRPr="0011042F">
      <w:rPr>
        <w:rFonts w:ascii="Times New Roman" w:hAnsi="Times New Roman" w:cs="Times New Roman"/>
        <w:sz w:val="18"/>
        <w:szCs w:val="18"/>
        <w:lang w:val="de-DE"/>
      </w:rPr>
      <w:t xml:space="preserve"> von </w:t>
    </w:r>
    <w:r w:rsidR="0011042F" w:rsidRPr="0011042F">
      <w:rPr>
        <w:rFonts w:ascii="Times New Roman" w:hAnsi="Times New Roman" w:cs="Times New Roman"/>
        <w:bCs/>
        <w:sz w:val="18"/>
        <w:szCs w:val="18"/>
      </w:rPr>
      <w:fldChar w:fldCharType="begin"/>
    </w:r>
    <w:r w:rsidR="0011042F" w:rsidRPr="0011042F">
      <w:rPr>
        <w:rFonts w:ascii="Times New Roman" w:hAnsi="Times New Roman" w:cs="Times New Roman"/>
        <w:bCs/>
        <w:sz w:val="18"/>
        <w:szCs w:val="18"/>
      </w:rPr>
      <w:instrText>NUMPAGES  \* Arabic  \* MERGEFORMAT</w:instrText>
    </w:r>
    <w:r w:rsidR="0011042F" w:rsidRPr="0011042F">
      <w:rPr>
        <w:rFonts w:ascii="Times New Roman" w:hAnsi="Times New Roman" w:cs="Times New Roman"/>
        <w:bCs/>
        <w:sz w:val="18"/>
        <w:szCs w:val="18"/>
      </w:rPr>
      <w:fldChar w:fldCharType="separate"/>
    </w:r>
    <w:r w:rsidR="00732054" w:rsidRPr="00732054">
      <w:rPr>
        <w:rFonts w:ascii="Times New Roman" w:hAnsi="Times New Roman" w:cs="Times New Roman"/>
        <w:bCs/>
        <w:noProof/>
        <w:sz w:val="18"/>
        <w:szCs w:val="18"/>
        <w:lang w:val="de-DE"/>
      </w:rPr>
      <w:t>6</w:t>
    </w:r>
    <w:r w:rsidR="0011042F" w:rsidRPr="0011042F">
      <w:rPr>
        <w:rFonts w:ascii="Times New Roman" w:hAnsi="Times New Roman" w:cs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42F" w:rsidRDefault="0011042F" w:rsidP="0011042F">
      <w:pPr>
        <w:spacing w:after="0" w:line="240" w:lineRule="auto"/>
      </w:pPr>
      <w:r>
        <w:separator/>
      </w:r>
    </w:p>
  </w:footnote>
  <w:footnote w:type="continuationSeparator" w:id="0">
    <w:p w:rsidR="0011042F" w:rsidRDefault="0011042F" w:rsidP="001104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700A"/>
    <w:multiLevelType w:val="hybridMultilevel"/>
    <w:tmpl w:val="16FE55D0"/>
    <w:lvl w:ilvl="0" w:tplc="7730D3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9680B"/>
    <w:multiLevelType w:val="hybridMultilevel"/>
    <w:tmpl w:val="6960FF26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3A70896"/>
    <w:multiLevelType w:val="hybridMultilevel"/>
    <w:tmpl w:val="12082C8C"/>
    <w:lvl w:ilvl="0" w:tplc="C20CBC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013C7"/>
    <w:multiLevelType w:val="hybridMultilevel"/>
    <w:tmpl w:val="DEC0EBEE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4829149F"/>
    <w:multiLevelType w:val="hybridMultilevel"/>
    <w:tmpl w:val="8CE23E8C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4AEA4ABA"/>
    <w:multiLevelType w:val="hybridMultilevel"/>
    <w:tmpl w:val="FF66B02E"/>
    <w:lvl w:ilvl="0" w:tplc="A1FA7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B04C6D"/>
    <w:multiLevelType w:val="hybridMultilevel"/>
    <w:tmpl w:val="835A71CE"/>
    <w:lvl w:ilvl="0" w:tplc="58E252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591B91"/>
    <w:multiLevelType w:val="hybridMultilevel"/>
    <w:tmpl w:val="77AC7F32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55AB599C"/>
    <w:multiLevelType w:val="hybridMultilevel"/>
    <w:tmpl w:val="080E6ED2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671614A9"/>
    <w:multiLevelType w:val="hybridMultilevel"/>
    <w:tmpl w:val="82B61B52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7604369E"/>
    <w:multiLevelType w:val="hybridMultilevel"/>
    <w:tmpl w:val="0B94AFB6"/>
    <w:lvl w:ilvl="0" w:tplc="A50687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B870E0"/>
    <w:multiLevelType w:val="hybridMultilevel"/>
    <w:tmpl w:val="1C8EB23C"/>
    <w:lvl w:ilvl="0" w:tplc="F2E28E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10"/>
  </w:num>
  <w:num w:numId="5">
    <w:abstractNumId w:val="2"/>
  </w:num>
  <w:num w:numId="6">
    <w:abstractNumId w:val="5"/>
  </w:num>
  <w:num w:numId="7">
    <w:abstractNumId w:val="8"/>
  </w:num>
  <w:num w:numId="8">
    <w:abstractNumId w:val="7"/>
  </w:num>
  <w:num w:numId="9">
    <w:abstractNumId w:val="4"/>
  </w:num>
  <w:num w:numId="10">
    <w:abstractNumId w:val="3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42F"/>
    <w:rsid w:val="0011042F"/>
    <w:rsid w:val="002475A6"/>
    <w:rsid w:val="00732054"/>
    <w:rsid w:val="0091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E28A8"/>
  <w15:chartTrackingRefBased/>
  <w15:docId w15:val="{468EAB89-CBC5-4737-819A-E9D0805F9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1042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10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1042F"/>
  </w:style>
  <w:style w:type="paragraph" w:styleId="Fuzeile">
    <w:name w:val="footer"/>
    <w:basedOn w:val="Standard"/>
    <w:link w:val="FuzeileZchn"/>
    <w:uiPriority w:val="99"/>
    <w:unhideWhenUsed/>
    <w:rsid w:val="00110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104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1328</Words>
  <Characters>8372</Characters>
  <Application>Microsoft Office Word</Application>
  <DocSecurity>0</DocSecurity>
  <Lines>69</Lines>
  <Paragraphs>19</Paragraphs>
  <ScaleCrop>false</ScaleCrop>
  <Company/>
  <LinksUpToDate>false</LinksUpToDate>
  <CharactersWithSpaces>9681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Maierhofer Sabine</dc:creator>
  <cp:keywords/>
  <dc:description/>
  <cp:lastModifiedBy>Maierhofer Sabine</cp:lastModifiedBy>
  <cp:revision>3</cp:revision>
  <dcterms:created xsi:type="dcterms:W3CDTF">2020-01-21T09:26:00Z</dcterms:created>
  <dcterms:modified xsi:type="dcterms:W3CDTF">2020-03-30T12:52:00Z</dcterms:modified>
</cp:coreProperties>
</file>